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4B" w:rsidRDefault="00CE076D" w:rsidP="00CE076D">
      <w:pPr>
        <w:jc w:val="right"/>
        <w:rPr>
          <w:lang w:val="es-ES"/>
        </w:rPr>
      </w:pPr>
      <w:r>
        <w:rPr>
          <w:lang w:val="es-ES"/>
        </w:rPr>
        <w:t xml:space="preserve">Tijuana, Baja California a </w:t>
      </w:r>
      <w:r w:rsidR="001E2527">
        <w:rPr>
          <w:lang w:val="es-ES"/>
        </w:rPr>
        <w:t>2</w:t>
      </w:r>
      <w:r w:rsidR="003149DE">
        <w:rPr>
          <w:lang w:val="es-ES"/>
        </w:rPr>
        <w:t>8</w:t>
      </w:r>
      <w:r w:rsidR="001E2527">
        <w:rPr>
          <w:lang w:val="es-ES"/>
        </w:rPr>
        <w:t xml:space="preserve"> de </w:t>
      </w:r>
      <w:r w:rsidR="00D90A2F">
        <w:rPr>
          <w:lang w:val="es-ES"/>
        </w:rPr>
        <w:t>septiembre</w:t>
      </w:r>
      <w:r w:rsidR="001E2527">
        <w:rPr>
          <w:lang w:val="es-ES"/>
        </w:rPr>
        <w:t xml:space="preserve"> del 202</w:t>
      </w:r>
      <w:r w:rsidR="00D90A2F">
        <w:rPr>
          <w:lang w:val="es-ES"/>
        </w:rPr>
        <w:t>1</w:t>
      </w:r>
    </w:p>
    <w:p w:rsidR="00CE076D" w:rsidRDefault="00CE076D" w:rsidP="00CE076D">
      <w:pPr>
        <w:jc w:val="right"/>
        <w:rPr>
          <w:lang w:val="es-ES"/>
        </w:rPr>
      </w:pPr>
    </w:p>
    <w:p w:rsidR="00CE076D" w:rsidRDefault="00CE076D" w:rsidP="00CE076D">
      <w:pPr>
        <w:jc w:val="both"/>
        <w:rPr>
          <w:lang w:val="es-ES"/>
        </w:rPr>
      </w:pPr>
    </w:p>
    <w:p w:rsidR="00CE076D" w:rsidRDefault="00CE076D" w:rsidP="00825D8F">
      <w:pPr>
        <w:ind w:right="4443"/>
        <w:jc w:val="both"/>
        <w:rPr>
          <w:lang w:val="es-ES"/>
        </w:rPr>
      </w:pPr>
      <w:r w:rsidRPr="002F7359">
        <w:rPr>
          <w:lang w:val="es-ES"/>
        </w:rPr>
        <w:t xml:space="preserve">Respetable </w:t>
      </w:r>
      <w:r w:rsidR="00825D8F">
        <w:rPr>
          <w:lang w:val="es-ES"/>
        </w:rPr>
        <w:t xml:space="preserve">Abogado Miguel Mora </w:t>
      </w:r>
      <w:proofErr w:type="spellStart"/>
      <w:r w:rsidR="00825D8F">
        <w:rPr>
          <w:lang w:val="es-ES"/>
        </w:rPr>
        <w:t>Marrufo</w:t>
      </w:r>
      <w:proofErr w:type="spellEnd"/>
      <w:r w:rsidR="00825D8F">
        <w:rPr>
          <w:lang w:val="es-ES"/>
        </w:rPr>
        <w:t>,</w:t>
      </w:r>
    </w:p>
    <w:p w:rsidR="00825D8F" w:rsidRDefault="00825D8F" w:rsidP="00825D8F">
      <w:pPr>
        <w:ind w:right="4443"/>
        <w:jc w:val="both"/>
        <w:rPr>
          <w:lang w:val="es-ES"/>
        </w:rPr>
      </w:pPr>
      <w:r>
        <w:rPr>
          <w:lang w:val="es-ES"/>
        </w:rPr>
        <w:t>Presidente de la Comisión Estatal de Derechos Humanos en el estado de Baja California</w:t>
      </w:r>
    </w:p>
    <w:p w:rsidR="00CE076D" w:rsidRDefault="00CE076D" w:rsidP="00CE076D">
      <w:pPr>
        <w:jc w:val="both"/>
        <w:rPr>
          <w:lang w:val="es-ES"/>
        </w:rPr>
      </w:pPr>
    </w:p>
    <w:p w:rsidR="00CE076D" w:rsidRDefault="00CE076D" w:rsidP="00CE076D">
      <w:pPr>
        <w:jc w:val="both"/>
        <w:rPr>
          <w:lang w:val="es-ES"/>
        </w:rPr>
      </w:pPr>
    </w:p>
    <w:p w:rsidR="00B21B3D" w:rsidRDefault="003149DE" w:rsidP="00CE076D">
      <w:pPr>
        <w:jc w:val="both"/>
        <w:rPr>
          <w:lang w:val="es-ES"/>
        </w:rPr>
      </w:pPr>
      <w:r w:rsidRPr="003149DE">
        <w:rPr>
          <w:color w:val="FF0000"/>
          <w:lang w:val="es-ES"/>
        </w:rPr>
        <w:t>(colocar nombre de defensora y/o defensor)</w:t>
      </w:r>
      <w:r w:rsidR="00CE076D">
        <w:rPr>
          <w:lang w:val="es-ES"/>
        </w:rPr>
        <w:t xml:space="preserve"> defensor</w:t>
      </w:r>
      <w:r w:rsidR="001E2527">
        <w:rPr>
          <w:lang w:val="es-ES"/>
        </w:rPr>
        <w:t>es</w:t>
      </w:r>
      <w:r w:rsidR="00CE076D">
        <w:rPr>
          <w:lang w:val="es-ES"/>
        </w:rPr>
        <w:t xml:space="preserve"> de derechos humanos de las personas en contexto de movilidad humana en el estado, atentamente me dirijo a usted con la finalidad de presentar queja contra el incumplimiento </w:t>
      </w:r>
      <w:r>
        <w:rPr>
          <w:lang w:val="es-ES"/>
        </w:rPr>
        <w:t xml:space="preserve">de sentencia </w:t>
      </w:r>
      <w:r w:rsidR="00CE076D">
        <w:rPr>
          <w:lang w:val="es-ES"/>
        </w:rPr>
        <w:t>definitiva dictada en el juicio de amparo 1597/2018, por el Juez Primero de Distrito en Materia de Amparo y Juicios Federales en Baja California, con residencia en esta ciudad</w:t>
      </w:r>
      <w:r w:rsidR="00825D8F">
        <w:rPr>
          <w:lang w:val="es-ES"/>
        </w:rPr>
        <w:t>, confirmada el 25 de agosto del 2021.</w:t>
      </w:r>
    </w:p>
    <w:p w:rsidR="00825D8F" w:rsidRDefault="00825D8F" w:rsidP="00CE076D">
      <w:pPr>
        <w:jc w:val="both"/>
        <w:rPr>
          <w:lang w:val="es-ES"/>
        </w:rPr>
      </w:pPr>
    </w:p>
    <w:p w:rsidR="00F459E1" w:rsidRDefault="00CE076D" w:rsidP="00CE076D">
      <w:pPr>
        <w:jc w:val="both"/>
        <w:rPr>
          <w:lang w:val="es-ES"/>
        </w:rPr>
      </w:pPr>
      <w:r>
        <w:rPr>
          <w:lang w:val="es-ES"/>
        </w:rPr>
        <w:t>El mencionado acto reclamado se atribuye a los miembros de la</w:t>
      </w:r>
      <w:r w:rsidR="00F459E1">
        <w:rPr>
          <w:lang w:val="es-ES"/>
        </w:rPr>
        <w:t xml:space="preserve"> (s) siguiente autoridad (es): </w:t>
      </w:r>
      <w:r w:rsidR="00F459E1" w:rsidRPr="00F459E1">
        <w:rPr>
          <w:lang w:val="es-ES"/>
        </w:rPr>
        <w:t>(señalar la hipótesis de que se trate):</w:t>
      </w:r>
    </w:p>
    <w:p w:rsidR="00F459E1" w:rsidRDefault="00F459E1" w:rsidP="00CE076D">
      <w:pPr>
        <w:jc w:val="both"/>
        <w:rPr>
          <w:lang w:val="es-ES"/>
        </w:rPr>
      </w:pPr>
    </w:p>
    <w:p w:rsidR="00930076" w:rsidRDefault="007D2121" w:rsidP="007D2121">
      <w:pPr>
        <w:pStyle w:val="Prrafodelista"/>
        <w:jc w:val="both"/>
        <w:rPr>
          <w:lang w:val="es-ES"/>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88908</wp:posOffset>
                </wp:positionH>
                <wp:positionV relativeFrom="paragraph">
                  <wp:posOffset>56772</wp:posOffset>
                </wp:positionV>
                <wp:extent cx="127322" cy="127322"/>
                <wp:effectExtent l="0" t="0" r="12700" b="12700"/>
                <wp:wrapNone/>
                <wp:docPr id="1" name="Rectángulo 1"/>
                <wp:cNvGraphicFramePr/>
                <a:graphic xmlns:a="http://schemas.openxmlformats.org/drawingml/2006/main">
                  <a:graphicData uri="http://schemas.microsoft.com/office/word/2010/wordprocessingShape">
                    <wps:wsp>
                      <wps:cNvSpPr/>
                      <wps:spPr>
                        <a:xfrm>
                          <a:off x="0" y="0"/>
                          <a:ext cx="127322" cy="12732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E2527" w:rsidRPr="001E2527" w:rsidRDefault="001E2527" w:rsidP="001E2527">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 o:spid="_x0000_s1026" style="position:absolute;left:0;text-align:left;margin-left:7pt;margin-top:4.45pt;width:10.0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" fillcolor="white [3212]" strokecolor="#1f3763 [1604]" strokeweight="1pt">
                <v:textbox>
                  <w:txbxContent>
                    <w:p w:rsidR="001E2527" w:rsidRPr="001E2527" w:rsidRDefault="001E2527" w:rsidP="001E2527">
                      <w:pPr>
                        <w:jc w:val="center"/>
                        <w:rPr>
                          <w:lang w:val="es-ES"/>
                        </w:rPr>
                      </w:pPr>
                      <w:r>
                        <w:rPr>
                          <w:lang w:val="es-ES"/>
                        </w:rPr>
                        <w:t>x</w:t>
                      </w:r>
                    </w:p>
                  </w:txbxContent>
                </v:textbox>
              </v:rect>
            </w:pict>
          </mc:Fallback>
        </mc:AlternateContent>
      </w:r>
      <w:r w:rsidR="00930076">
        <w:rPr>
          <w:b/>
          <w:lang w:val="es-ES"/>
        </w:rPr>
        <w:t xml:space="preserve">Elementos de la </w:t>
      </w:r>
      <w:r w:rsidR="00930076" w:rsidRPr="00F459E1">
        <w:rPr>
          <w:b/>
          <w:lang w:val="es-ES"/>
        </w:rPr>
        <w:t>Policía Municipal</w:t>
      </w:r>
      <w:r w:rsidR="00930076" w:rsidRPr="003E3EE1">
        <w:rPr>
          <w:b/>
          <w:lang w:val="es-ES"/>
        </w:rPr>
        <w:t xml:space="preserve"> de Tijuana</w:t>
      </w:r>
      <w:r w:rsidR="00930076">
        <w:rPr>
          <w:lang w:val="es-ES"/>
        </w:rPr>
        <w:t xml:space="preserve"> con motivo de la</w:t>
      </w:r>
      <w:r w:rsidR="00930076" w:rsidRPr="00F459E1">
        <w:rPr>
          <w:lang w:val="es-ES"/>
        </w:rPr>
        <w:t xml:space="preserve"> </w:t>
      </w:r>
      <w:r w:rsidR="00825D8F">
        <w:rPr>
          <w:lang w:val="es-ES"/>
        </w:rPr>
        <w:t>solicitud de documentos migratorios</w:t>
      </w:r>
      <w:r w:rsidR="00930076" w:rsidRPr="00F459E1">
        <w:rPr>
          <w:lang w:val="es-ES"/>
        </w:rPr>
        <w:t xml:space="preserve"> de persona (s) migrante (s)</w:t>
      </w:r>
      <w:r w:rsidR="00825D8F">
        <w:rPr>
          <w:lang w:val="es-ES"/>
        </w:rPr>
        <w:t>.</w:t>
      </w:r>
    </w:p>
    <w:p w:rsidR="00825D8F" w:rsidRDefault="00825D8F" w:rsidP="007D2121">
      <w:pPr>
        <w:pStyle w:val="Prrafodelista"/>
        <w:jc w:val="both"/>
        <w:rPr>
          <w:lang w:val="es-ES"/>
        </w:rPr>
      </w:pPr>
    </w:p>
    <w:p w:rsidR="00825D8F" w:rsidRDefault="00825D8F" w:rsidP="007D2121">
      <w:pPr>
        <w:pStyle w:val="Prrafodelista"/>
        <w:jc w:val="both"/>
        <w:rPr>
          <w:lang w:val="es-ES"/>
        </w:rPr>
      </w:pPr>
    </w:p>
    <w:p w:rsidR="00825D8F" w:rsidRDefault="00825D8F" w:rsidP="00825D8F">
      <w:pPr>
        <w:pStyle w:val="Prrafodelista"/>
        <w:jc w:val="both"/>
        <w:rPr>
          <w:lang w:val="es-ES"/>
        </w:rPr>
      </w:pPr>
      <w:r>
        <w:rPr>
          <w:b/>
          <w:noProof/>
          <w:lang w:val="en-US"/>
        </w:rPr>
        <mc:AlternateContent>
          <mc:Choice Requires="wps">
            <w:drawing>
              <wp:anchor distT="0" distB="0" distL="114300" distR="114300" simplePos="0" relativeHeight="251665408" behindDoc="0" locked="0" layoutInCell="1" allowOverlap="1" wp14:anchorId="68741766" wp14:editId="48B29379">
                <wp:simplePos x="0" y="0"/>
                <wp:positionH relativeFrom="column">
                  <wp:posOffset>88908</wp:posOffset>
                </wp:positionH>
                <wp:positionV relativeFrom="paragraph">
                  <wp:posOffset>56772</wp:posOffset>
                </wp:positionV>
                <wp:extent cx="127322" cy="127322"/>
                <wp:effectExtent l="0" t="0" r="12700" b="12700"/>
                <wp:wrapNone/>
                <wp:docPr id="5" name="Rectángulo 5"/>
                <wp:cNvGraphicFramePr/>
                <a:graphic xmlns:a="http://schemas.openxmlformats.org/drawingml/2006/main">
                  <a:graphicData uri="http://schemas.microsoft.com/office/word/2010/wordprocessingShape">
                    <wps:wsp>
                      <wps:cNvSpPr/>
                      <wps:spPr>
                        <a:xfrm>
                          <a:off x="0" y="0"/>
                          <a:ext cx="127322" cy="12732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5D8F" w:rsidRPr="001E2527" w:rsidRDefault="00825D8F" w:rsidP="00825D8F">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41766" id="Rectángulo 5" o:spid="_x0000_s1027" style="position:absolute;left:0;text-align:left;margin-left:7pt;margin-top:4.45pt;width:10.05pt;height:10.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" fillcolor="white [3212]" strokecolor="#1f3763 [1604]" strokeweight="1pt">
                <v:textbox>
                  <w:txbxContent>
                    <w:p w:rsidR="00825D8F" w:rsidRPr="001E2527" w:rsidRDefault="00825D8F" w:rsidP="00825D8F">
                      <w:pPr>
                        <w:jc w:val="center"/>
                        <w:rPr>
                          <w:lang w:val="es-ES"/>
                        </w:rPr>
                      </w:pPr>
                      <w:r>
                        <w:rPr>
                          <w:lang w:val="es-ES"/>
                        </w:rPr>
                        <w:t>x</w:t>
                      </w:r>
                    </w:p>
                  </w:txbxContent>
                </v:textbox>
              </v:rect>
            </w:pict>
          </mc:Fallback>
        </mc:AlternateContent>
      </w:r>
      <w:r>
        <w:rPr>
          <w:b/>
          <w:lang w:val="es-ES"/>
        </w:rPr>
        <w:t xml:space="preserve">Elementos de la </w:t>
      </w:r>
      <w:r w:rsidRPr="00F459E1">
        <w:rPr>
          <w:b/>
          <w:lang w:val="es-ES"/>
        </w:rPr>
        <w:t>Policía Municipal</w:t>
      </w:r>
      <w:r w:rsidRPr="003E3EE1">
        <w:rPr>
          <w:b/>
          <w:lang w:val="es-ES"/>
        </w:rPr>
        <w:t xml:space="preserve"> de Tijuana</w:t>
      </w:r>
      <w:r>
        <w:rPr>
          <w:lang w:val="es-ES"/>
        </w:rPr>
        <w:t xml:space="preserve"> con motivo de </w:t>
      </w:r>
      <w:r>
        <w:rPr>
          <w:lang w:val="es-ES"/>
        </w:rPr>
        <w:t xml:space="preserve">detención de </w:t>
      </w:r>
      <w:r w:rsidRPr="00F459E1">
        <w:rPr>
          <w:lang w:val="es-ES"/>
        </w:rPr>
        <w:t>persona (s) migrante (s)</w:t>
      </w:r>
      <w:r>
        <w:rPr>
          <w:lang w:val="es-ES"/>
        </w:rPr>
        <w:t xml:space="preserve"> con motivo de que carecen de su documentación migratoria</w:t>
      </w:r>
      <w:r>
        <w:rPr>
          <w:lang w:val="es-ES"/>
        </w:rPr>
        <w:t>.</w:t>
      </w:r>
    </w:p>
    <w:p w:rsidR="00825D8F" w:rsidRDefault="00825D8F" w:rsidP="007D2121">
      <w:pPr>
        <w:pStyle w:val="Prrafodelista"/>
        <w:jc w:val="both"/>
        <w:rPr>
          <w:lang w:val="es-ES"/>
        </w:rPr>
      </w:pPr>
    </w:p>
    <w:p w:rsidR="00930076" w:rsidRDefault="007D2121" w:rsidP="00930076">
      <w:pPr>
        <w:pStyle w:val="Prrafodelista"/>
        <w:jc w:val="both"/>
        <w:rPr>
          <w:lang w:val="es-ES"/>
        </w:rPr>
      </w:pPr>
      <w:r>
        <w:rPr>
          <w:b/>
          <w:noProof/>
          <w:lang w:val="en-US"/>
        </w:rPr>
        <mc:AlternateContent>
          <mc:Choice Requires="wps">
            <w:drawing>
              <wp:anchor distT="0" distB="0" distL="114300" distR="114300" simplePos="0" relativeHeight="251661312" behindDoc="0" locked="0" layoutInCell="1" allowOverlap="1" wp14:anchorId="07F6F0E9" wp14:editId="2784D025">
                <wp:simplePos x="0" y="0"/>
                <wp:positionH relativeFrom="column">
                  <wp:posOffset>100483</wp:posOffset>
                </wp:positionH>
                <wp:positionV relativeFrom="paragraph">
                  <wp:posOffset>188161</wp:posOffset>
                </wp:positionV>
                <wp:extent cx="127000" cy="127000"/>
                <wp:effectExtent l="0" t="0" r="12700" b="12700"/>
                <wp:wrapNone/>
                <wp:docPr id="2" name="Rectángulo 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EAF23" id="Rectángulo 2" o:spid="_x0000_s1026" style="position:absolute;margin-left:7.9pt;margin-top:14.8pt;width:10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" fillcolor="white [3212]" strokecolor="#1f3763 [1604]" strokeweight="1pt"/>
            </w:pict>
          </mc:Fallback>
        </mc:AlternateContent>
      </w:r>
    </w:p>
    <w:p w:rsidR="00930076" w:rsidRDefault="00930076" w:rsidP="007D2121">
      <w:pPr>
        <w:pStyle w:val="Prrafodelista"/>
        <w:jc w:val="both"/>
        <w:rPr>
          <w:lang w:val="es-ES"/>
        </w:rPr>
      </w:pPr>
      <w:r>
        <w:rPr>
          <w:b/>
          <w:lang w:val="es-ES"/>
        </w:rPr>
        <w:t xml:space="preserve">Director de la </w:t>
      </w:r>
      <w:r w:rsidRPr="003E3EE1">
        <w:rPr>
          <w:b/>
          <w:lang w:val="es-ES"/>
        </w:rPr>
        <w:t>Estancia Municipal de Infractores</w:t>
      </w:r>
      <w:r>
        <w:rPr>
          <w:b/>
          <w:lang w:val="es-ES"/>
        </w:rPr>
        <w:t xml:space="preserve"> de la ciudad de Tijuana y Director de la Estación Migratoria del </w:t>
      </w:r>
      <w:r w:rsidRPr="003E3EE1">
        <w:rPr>
          <w:b/>
          <w:lang w:val="es-ES"/>
        </w:rPr>
        <w:t xml:space="preserve">Instituto </w:t>
      </w:r>
      <w:r>
        <w:rPr>
          <w:b/>
          <w:lang w:val="es-ES"/>
        </w:rPr>
        <w:t>N</w:t>
      </w:r>
      <w:r w:rsidRPr="003E3EE1">
        <w:rPr>
          <w:b/>
          <w:lang w:val="es-ES"/>
        </w:rPr>
        <w:t>acional de Migración</w:t>
      </w:r>
      <w:r>
        <w:rPr>
          <w:b/>
          <w:lang w:val="es-ES"/>
        </w:rPr>
        <w:t xml:space="preserve"> en la ciudad de Tijuana</w:t>
      </w:r>
      <w:r w:rsidRPr="003E3EE1">
        <w:rPr>
          <w:lang w:val="es-ES"/>
        </w:rPr>
        <w:t xml:space="preserve"> </w:t>
      </w:r>
      <w:r>
        <w:rPr>
          <w:lang w:val="es-ES"/>
        </w:rPr>
        <w:t>con motivo de la entrega-recepción de persona (s) migrante (s) de autoridades municipales al Instituto Nacional de Migración.</w:t>
      </w:r>
    </w:p>
    <w:p w:rsidR="00CE076D" w:rsidRDefault="00CE076D" w:rsidP="00CE076D">
      <w:pPr>
        <w:jc w:val="both"/>
        <w:rPr>
          <w:lang w:val="es-ES"/>
        </w:rPr>
      </w:pPr>
    </w:p>
    <w:p w:rsidR="00CE076D" w:rsidRDefault="00CE076D" w:rsidP="00CE076D">
      <w:pPr>
        <w:jc w:val="both"/>
        <w:rPr>
          <w:lang w:val="es-ES"/>
        </w:rPr>
      </w:pPr>
      <w:r>
        <w:rPr>
          <w:lang w:val="es-ES"/>
        </w:rPr>
        <w:t>El mencionado incumplimiento se atribuye a la actuación de las autoridades responsables con base en los siguientes</w:t>
      </w:r>
    </w:p>
    <w:p w:rsidR="00CE076D" w:rsidRDefault="00CE076D" w:rsidP="00CE076D">
      <w:pPr>
        <w:jc w:val="both"/>
        <w:rPr>
          <w:lang w:val="es-ES"/>
        </w:rPr>
      </w:pPr>
    </w:p>
    <w:p w:rsidR="00CE076D" w:rsidRPr="00CE076D" w:rsidRDefault="00CE076D" w:rsidP="00CE076D">
      <w:pPr>
        <w:jc w:val="center"/>
        <w:rPr>
          <w:b/>
          <w:lang w:val="es-ES"/>
        </w:rPr>
      </w:pPr>
      <w:r w:rsidRPr="00CE076D">
        <w:rPr>
          <w:b/>
          <w:lang w:val="es-ES"/>
        </w:rPr>
        <w:t>HECHOS</w:t>
      </w:r>
    </w:p>
    <w:p w:rsidR="00CE076D" w:rsidRDefault="00CE076D" w:rsidP="00CE076D">
      <w:pPr>
        <w:jc w:val="center"/>
        <w:rPr>
          <w:lang w:val="es-ES"/>
        </w:rPr>
      </w:pPr>
    </w:p>
    <w:p w:rsidR="00CE076D" w:rsidRDefault="00CE076D" w:rsidP="00CE076D">
      <w:pPr>
        <w:jc w:val="center"/>
        <w:rPr>
          <w:lang w:val="es-ES"/>
        </w:rPr>
      </w:pPr>
    </w:p>
    <w:p w:rsidR="00B84909" w:rsidRDefault="002F7359" w:rsidP="00CE076D">
      <w:pPr>
        <w:pStyle w:val="Prrafodelista"/>
        <w:numPr>
          <w:ilvl w:val="0"/>
          <w:numId w:val="3"/>
        </w:numPr>
        <w:rPr>
          <w:lang w:val="es-ES"/>
        </w:rPr>
      </w:pPr>
      <w:r>
        <w:rPr>
          <w:lang w:val="es-ES"/>
        </w:rPr>
        <w:t>El día de hoy 28</w:t>
      </w:r>
      <w:r w:rsidR="00B84909">
        <w:rPr>
          <w:lang w:val="es-ES"/>
        </w:rPr>
        <w:t xml:space="preserve"> de </w:t>
      </w:r>
      <w:r w:rsidR="00D90A2F">
        <w:rPr>
          <w:lang w:val="es-ES"/>
        </w:rPr>
        <w:t>septiembre del 2021</w:t>
      </w:r>
      <w:r w:rsidR="00B84909">
        <w:rPr>
          <w:lang w:val="es-ES"/>
        </w:rPr>
        <w:t xml:space="preserve"> aproximadamente a las 10 de la mañana</w:t>
      </w:r>
    </w:p>
    <w:p w:rsidR="00CE076D" w:rsidRDefault="00B84909" w:rsidP="00CE076D">
      <w:pPr>
        <w:pStyle w:val="Prrafodelista"/>
        <w:numPr>
          <w:ilvl w:val="0"/>
          <w:numId w:val="3"/>
        </w:numPr>
        <w:rPr>
          <w:lang w:val="es-ES"/>
        </w:rPr>
      </w:pPr>
      <w:r>
        <w:rPr>
          <w:lang w:val="es-ES"/>
        </w:rPr>
        <w:t>En el muro fronterizo</w:t>
      </w:r>
    </w:p>
    <w:p w:rsidR="00CE076D" w:rsidRDefault="00B84909" w:rsidP="00CE076D">
      <w:pPr>
        <w:pStyle w:val="Prrafodelista"/>
        <w:numPr>
          <w:ilvl w:val="0"/>
          <w:numId w:val="3"/>
        </w:numPr>
        <w:rPr>
          <w:lang w:val="es-ES"/>
        </w:rPr>
      </w:pPr>
      <w:r>
        <w:rPr>
          <w:lang w:val="es-ES"/>
        </w:rPr>
        <w:t>Uniforme azul marino, era la policía municipal</w:t>
      </w:r>
    </w:p>
    <w:p w:rsidR="00CE076D" w:rsidRDefault="00B84909" w:rsidP="00CE076D">
      <w:pPr>
        <w:pStyle w:val="Prrafodelista"/>
        <w:numPr>
          <w:ilvl w:val="0"/>
          <w:numId w:val="3"/>
        </w:numPr>
        <w:rPr>
          <w:lang w:val="es-ES"/>
        </w:rPr>
      </w:pPr>
      <w:r>
        <w:rPr>
          <w:lang w:val="es-ES"/>
        </w:rPr>
        <w:t>Mientras el de ICE le roció la cara con gas lacrimógeno, lo detuvieron elementos de la policía de Tijuana detuvieron a Joel Suarez Castro, de nacionalidad Hon</w:t>
      </w:r>
      <w:r w:rsidR="00D90A2F">
        <w:rPr>
          <w:lang w:val="es-ES"/>
        </w:rPr>
        <w:t>d</w:t>
      </w:r>
      <w:r>
        <w:rPr>
          <w:lang w:val="es-ES"/>
        </w:rPr>
        <w:t xml:space="preserve">ureña, y </w:t>
      </w:r>
      <w:r>
        <w:rPr>
          <w:lang w:val="es-ES"/>
        </w:rPr>
        <w:lastRenderedPageBreak/>
        <w:t>se lo llevaron a la Estancia Municipal de Infractores y luego fue tornado a la estación migratoria, de donde hizo un llamado a su esposa para pedir auxilio.</w:t>
      </w:r>
    </w:p>
    <w:p w:rsidR="00CE076D" w:rsidRDefault="00CE076D" w:rsidP="00CE076D">
      <w:pPr>
        <w:rPr>
          <w:lang w:val="es-ES"/>
        </w:rPr>
      </w:pPr>
    </w:p>
    <w:p w:rsidR="00C5234C" w:rsidRDefault="00CE076D" w:rsidP="00CE076D">
      <w:pPr>
        <w:rPr>
          <w:lang w:val="es-ES"/>
        </w:rPr>
      </w:pPr>
      <w:r>
        <w:rPr>
          <w:lang w:val="es-ES"/>
        </w:rPr>
        <w:t xml:space="preserve">Asimismo, de la documentación realizada sobre el caso, </w:t>
      </w:r>
      <w:r w:rsidR="00C5234C">
        <w:rPr>
          <w:lang w:val="es-ES"/>
        </w:rPr>
        <w:t>podemos aportar las siguientes</w:t>
      </w:r>
    </w:p>
    <w:p w:rsidR="00C5234C" w:rsidRDefault="00C5234C" w:rsidP="00CE076D">
      <w:pPr>
        <w:rPr>
          <w:lang w:val="es-ES"/>
        </w:rPr>
      </w:pPr>
    </w:p>
    <w:p w:rsidR="00C5234C" w:rsidRPr="00C5234C" w:rsidRDefault="00C5234C" w:rsidP="00C5234C">
      <w:pPr>
        <w:jc w:val="center"/>
        <w:rPr>
          <w:b/>
          <w:lang w:val="es-ES"/>
        </w:rPr>
      </w:pPr>
      <w:r w:rsidRPr="00C5234C">
        <w:rPr>
          <w:b/>
          <w:lang w:val="es-ES"/>
        </w:rPr>
        <w:t>PRUEBAS</w:t>
      </w:r>
    </w:p>
    <w:p w:rsidR="00C5234C" w:rsidRDefault="00C5234C" w:rsidP="00CE076D">
      <w:pPr>
        <w:rPr>
          <w:lang w:val="es-ES"/>
        </w:rPr>
      </w:pPr>
    </w:p>
    <w:p w:rsidR="00C5234C" w:rsidRDefault="00C5234C" w:rsidP="00C5234C">
      <w:pPr>
        <w:pStyle w:val="Prrafodelista"/>
        <w:numPr>
          <w:ilvl w:val="0"/>
          <w:numId w:val="4"/>
        </w:numPr>
        <w:rPr>
          <w:lang w:val="es-ES"/>
        </w:rPr>
      </w:pPr>
      <w:r>
        <w:rPr>
          <w:lang w:val="es-ES"/>
        </w:rPr>
        <w:t>Declaraciones de las víctimas</w:t>
      </w:r>
      <w:r w:rsidR="00B84909">
        <w:rPr>
          <w:lang w:val="es-ES"/>
        </w:rPr>
        <w:t>: Esposa e hijo</w:t>
      </w:r>
    </w:p>
    <w:p w:rsidR="00C5234C" w:rsidRDefault="00C5234C" w:rsidP="00C5234C">
      <w:pPr>
        <w:pStyle w:val="Prrafodelista"/>
        <w:numPr>
          <w:ilvl w:val="0"/>
          <w:numId w:val="4"/>
        </w:numPr>
        <w:rPr>
          <w:lang w:val="es-ES"/>
        </w:rPr>
      </w:pPr>
      <w:r>
        <w:rPr>
          <w:lang w:val="es-ES"/>
        </w:rPr>
        <w:t>Testimoniales</w:t>
      </w:r>
      <w:r w:rsidR="00B84909">
        <w:rPr>
          <w:lang w:val="es-ES"/>
        </w:rPr>
        <w:t>: señor de los cocos y de los elotes</w:t>
      </w:r>
    </w:p>
    <w:p w:rsidR="00C5234C" w:rsidRDefault="00C5234C" w:rsidP="00C5234C">
      <w:pPr>
        <w:pStyle w:val="Prrafodelista"/>
        <w:numPr>
          <w:ilvl w:val="0"/>
          <w:numId w:val="4"/>
        </w:numPr>
        <w:rPr>
          <w:lang w:val="es-ES"/>
        </w:rPr>
      </w:pPr>
      <w:r>
        <w:rPr>
          <w:lang w:val="es-ES"/>
        </w:rPr>
        <w:t>Videograbaciones</w:t>
      </w:r>
      <w:r w:rsidR="00B84909">
        <w:rPr>
          <w:lang w:val="es-ES"/>
        </w:rPr>
        <w:t>: del restaurante el faro</w:t>
      </w:r>
    </w:p>
    <w:p w:rsidR="00C5234C" w:rsidRDefault="00B84909" w:rsidP="00C5234C">
      <w:pPr>
        <w:pStyle w:val="Prrafodelista"/>
        <w:numPr>
          <w:ilvl w:val="0"/>
          <w:numId w:val="4"/>
        </w:numPr>
        <w:rPr>
          <w:lang w:val="es-ES"/>
        </w:rPr>
      </w:pPr>
      <w:r>
        <w:rPr>
          <w:lang w:val="es-ES"/>
        </w:rPr>
        <w:t>Audio de la llamada y de los testimonios</w:t>
      </w:r>
    </w:p>
    <w:p w:rsidR="00C5234C" w:rsidRDefault="00C5234C" w:rsidP="00C5234C">
      <w:pPr>
        <w:ind w:left="360"/>
        <w:rPr>
          <w:lang w:val="es-ES"/>
        </w:rPr>
      </w:pPr>
    </w:p>
    <w:p w:rsidR="007D2121" w:rsidRPr="007D2121" w:rsidRDefault="007D2121" w:rsidP="007D2121">
      <w:pPr>
        <w:jc w:val="center"/>
        <w:rPr>
          <w:b/>
          <w:lang w:val="es-ES"/>
        </w:rPr>
      </w:pPr>
      <w:r w:rsidRPr="007D2121">
        <w:rPr>
          <w:b/>
          <w:lang w:val="es-ES"/>
        </w:rPr>
        <w:t>VIOLACIÓN AL DERECHO DE SEGURIDAD JURÍDICA</w:t>
      </w:r>
    </w:p>
    <w:p w:rsidR="007D2121" w:rsidRDefault="007D2121" w:rsidP="00C5234C">
      <w:pPr>
        <w:jc w:val="both"/>
        <w:rPr>
          <w:lang w:val="es-ES"/>
        </w:rPr>
      </w:pPr>
    </w:p>
    <w:p w:rsidR="007D2121" w:rsidRDefault="007D2121" w:rsidP="00C5234C">
      <w:pPr>
        <w:jc w:val="both"/>
        <w:rPr>
          <w:lang w:val="es-ES"/>
        </w:rPr>
      </w:pPr>
      <w:r>
        <w:rPr>
          <w:lang w:val="es-ES"/>
        </w:rPr>
        <w:t xml:space="preserve">Las resoluciones </w:t>
      </w:r>
      <w:r w:rsidR="00CF1B5E">
        <w:rPr>
          <w:lang w:val="es-ES"/>
        </w:rPr>
        <w:t>jurisdiccionales cuyo incumplimiento se reclama por parte de las autoridades administrativas señaladas como responsables, constituyen la fuente de diversos derechos reconocidos a la población migrante en la ciudad de Tijuana que se traducen en obligaciones para las autorid</w:t>
      </w:r>
      <w:r w:rsidR="002F7359">
        <w:rPr>
          <w:lang w:val="es-ES"/>
        </w:rPr>
        <w:t xml:space="preserve">ades demandadas, esto es, para </w:t>
      </w:r>
      <w:r w:rsidR="00CF1B5E">
        <w:rPr>
          <w:lang w:val="es-ES"/>
        </w:rPr>
        <w:t>l</w:t>
      </w:r>
      <w:r w:rsidR="002F7359">
        <w:rPr>
          <w:lang w:val="es-ES"/>
        </w:rPr>
        <w:t>a Presidenta</w:t>
      </w:r>
      <w:r w:rsidR="00CF1B5E">
        <w:rPr>
          <w:lang w:val="es-ES"/>
        </w:rPr>
        <w:t xml:space="preserve"> Municipal de la ciudad de Tijuana y para el Secretario de Seguridad Pública Municipal de Tijuana, hoy denominado Secretario de Seguridad Ciudadana en Tijuana, consistentes en las siguientes:</w:t>
      </w:r>
    </w:p>
    <w:p w:rsidR="00CF1B5E" w:rsidRDefault="00CF1B5E" w:rsidP="00CF1B5E">
      <w:pPr>
        <w:jc w:val="both"/>
        <w:rPr>
          <w:lang w:val="es-ES"/>
        </w:rPr>
      </w:pPr>
    </w:p>
    <w:p w:rsidR="00825D8F" w:rsidRPr="00825D8F" w:rsidRDefault="00CF1B5E" w:rsidP="00825D8F">
      <w:pPr>
        <w:pStyle w:val="Prrafodelista"/>
        <w:numPr>
          <w:ilvl w:val="0"/>
          <w:numId w:val="8"/>
        </w:numPr>
        <w:jc w:val="both"/>
        <w:rPr>
          <w:lang w:val="es-ES"/>
        </w:rPr>
      </w:pPr>
      <w:r w:rsidRPr="00CF1B5E">
        <w:rPr>
          <w:lang w:val="es-ES"/>
        </w:rPr>
        <w:t>G</w:t>
      </w:r>
      <w:r w:rsidR="00825D8F" w:rsidRPr="00CF1B5E">
        <w:rPr>
          <w:lang w:val="es-ES"/>
        </w:rPr>
        <w:t xml:space="preserve">iren instrucciones para que los jueces municipales dejen de extralimitarse en sus funciones, esto es, de </w:t>
      </w:r>
      <w:r w:rsidR="00825D8F">
        <w:rPr>
          <w:lang w:val="es-ES"/>
        </w:rPr>
        <w:t xml:space="preserve">realizar acciones de control migratorio </w:t>
      </w:r>
      <w:r w:rsidR="00825D8F" w:rsidRPr="00CF1B5E">
        <w:rPr>
          <w:lang w:val="es-ES"/>
        </w:rPr>
        <w:t>a las personas migrantes</w:t>
      </w:r>
      <w:r w:rsidR="00825D8F">
        <w:rPr>
          <w:lang w:val="es-ES"/>
        </w:rPr>
        <w:t>, tales como la solicitud de sus documentos migratorios.</w:t>
      </w:r>
    </w:p>
    <w:p w:rsidR="00825D8F" w:rsidRDefault="00825D8F" w:rsidP="00825D8F">
      <w:pPr>
        <w:pStyle w:val="Prrafodelista"/>
        <w:jc w:val="both"/>
        <w:rPr>
          <w:lang w:val="es-ES"/>
        </w:rPr>
      </w:pPr>
    </w:p>
    <w:p w:rsidR="00CF1B5E" w:rsidRPr="00825D8F" w:rsidRDefault="00825D8F" w:rsidP="00825D8F">
      <w:pPr>
        <w:pStyle w:val="Prrafodelista"/>
        <w:numPr>
          <w:ilvl w:val="0"/>
          <w:numId w:val="8"/>
        </w:numPr>
        <w:jc w:val="both"/>
        <w:rPr>
          <w:lang w:val="es-ES"/>
        </w:rPr>
      </w:pPr>
      <w:r>
        <w:rPr>
          <w:lang w:val="es-ES"/>
        </w:rPr>
        <w:t>G</w:t>
      </w:r>
      <w:r w:rsidR="00CF1B5E" w:rsidRPr="00CF1B5E">
        <w:rPr>
          <w:lang w:val="es-ES"/>
        </w:rPr>
        <w:t>iren instrucciones para que los jueces municipales dejen de extralimitarse en sus funciones, esto es, de remitir a las personas migrantes al Instituto Nacional de Migración.</w:t>
      </w:r>
    </w:p>
    <w:p w:rsidR="00CF1B5E" w:rsidRPr="00CF1B5E" w:rsidRDefault="00CF1B5E" w:rsidP="00CF1B5E">
      <w:pPr>
        <w:jc w:val="both"/>
        <w:rPr>
          <w:lang w:val="es-ES"/>
        </w:rPr>
      </w:pPr>
    </w:p>
    <w:p w:rsidR="001C5E2D" w:rsidRDefault="00CF1B5E" w:rsidP="00C5234C">
      <w:pPr>
        <w:jc w:val="both"/>
        <w:rPr>
          <w:lang w:val="es-ES"/>
        </w:rPr>
      </w:pPr>
      <w:r>
        <w:rPr>
          <w:lang w:val="es-ES"/>
        </w:rPr>
        <w:t xml:space="preserve">El derecho a la seguridad jurídica de las personas migrantes en la ciudad de Tijuana se ve vulnerado con la actividad resultante del incumplimiento de obligaciones establecidas por una resolución de carácter federal firme en virtud de </w:t>
      </w:r>
      <w:r w:rsidR="001C5E2D">
        <w:rPr>
          <w:lang w:val="es-ES"/>
        </w:rPr>
        <w:t>que ambas resoluciones causaron estado en el juicio de amparo del que emanan</w:t>
      </w:r>
      <w:r w:rsidR="002F7359">
        <w:rPr>
          <w:lang w:val="es-ES"/>
        </w:rPr>
        <w:t>.</w:t>
      </w:r>
    </w:p>
    <w:p w:rsidR="00CF1B5E" w:rsidRDefault="00CF1B5E" w:rsidP="00C5234C">
      <w:pPr>
        <w:jc w:val="both"/>
        <w:rPr>
          <w:lang w:val="es-ES"/>
        </w:rPr>
      </w:pPr>
    </w:p>
    <w:p w:rsidR="001C5E2D" w:rsidRDefault="001C5E2D" w:rsidP="00C5234C">
      <w:pPr>
        <w:jc w:val="both"/>
        <w:rPr>
          <w:lang w:val="es-ES"/>
        </w:rPr>
      </w:pPr>
      <w:r>
        <w:rPr>
          <w:lang w:val="es-ES"/>
        </w:rPr>
        <w:t xml:space="preserve">Por tanto, ante detenciones que no cuentan con los requisitos de ley, actos de entrega-recepción de las personas migrantes de autoridades municipales a autoridades migratorias tras su detención </w:t>
      </w:r>
      <w:r w:rsidR="003459BC">
        <w:rPr>
          <w:lang w:val="es-ES"/>
        </w:rPr>
        <w:t>y la negativa de permitir acceso a servicios de defensa mediante las instituciones correspondientes resulta en el incumplimiento de ordenes judiciales fuente de derechos y por tanto, en la violación al derecho de seguridad jurídica de las personas beneficiarias de la resolución, esto es, de todas las personas migrantes en el territorio de Tijuana, Baja California.</w:t>
      </w:r>
    </w:p>
    <w:p w:rsidR="00F41410" w:rsidRDefault="00F41410" w:rsidP="00C5234C">
      <w:pPr>
        <w:jc w:val="both"/>
        <w:rPr>
          <w:lang w:val="es-ES"/>
        </w:rPr>
      </w:pPr>
    </w:p>
    <w:p w:rsidR="00825D8F" w:rsidRDefault="00825D8F" w:rsidP="00C5234C">
      <w:pPr>
        <w:jc w:val="both"/>
        <w:rPr>
          <w:lang w:val="es-ES"/>
        </w:rPr>
      </w:pPr>
    </w:p>
    <w:p w:rsidR="00D1157E" w:rsidRPr="00D1157E" w:rsidRDefault="00D1157E" w:rsidP="00D1157E">
      <w:pPr>
        <w:jc w:val="center"/>
        <w:rPr>
          <w:b/>
          <w:lang w:val="es-ES"/>
        </w:rPr>
      </w:pPr>
      <w:r w:rsidRPr="00D1157E">
        <w:rPr>
          <w:b/>
          <w:lang w:val="es-ES"/>
        </w:rPr>
        <w:lastRenderedPageBreak/>
        <w:t>PETICIÓN DE GESTIÓN INTERINSTITUCIONAL</w:t>
      </w:r>
    </w:p>
    <w:p w:rsidR="00F41410" w:rsidRDefault="00F41410" w:rsidP="00C5234C">
      <w:pPr>
        <w:jc w:val="both"/>
        <w:rPr>
          <w:lang w:val="es-ES"/>
        </w:rPr>
      </w:pPr>
    </w:p>
    <w:p w:rsidR="00C5234C" w:rsidRPr="00825D8F" w:rsidRDefault="00C5234C" w:rsidP="00825D8F">
      <w:pPr>
        <w:jc w:val="both"/>
        <w:rPr>
          <w:lang w:val="es-ES"/>
        </w:rPr>
      </w:pPr>
      <w:r>
        <w:rPr>
          <w:lang w:val="es-ES"/>
        </w:rPr>
        <w:t xml:space="preserve">Con base en lo anteriormente explicado y en protección del derecho de seguridad jurídica de las personas en contexto de migración, solicito la intervención de la Comisión Nacional de los Derechos Humanos </w:t>
      </w:r>
      <w:r w:rsidR="00D1157E">
        <w:rPr>
          <w:lang w:val="es-ES"/>
        </w:rPr>
        <w:t>para que</w:t>
      </w:r>
      <w:r>
        <w:rPr>
          <w:lang w:val="es-ES"/>
        </w:rPr>
        <w:t xml:space="preserve"> realice una GESTIÓN INSTITUCIONAL telefónica o presencial con la finalidad de exhortar a las autoridades </w:t>
      </w:r>
      <w:r w:rsidR="00D1157E">
        <w:rPr>
          <w:lang w:val="es-ES"/>
        </w:rPr>
        <w:t xml:space="preserve">señaladas como responsables </w:t>
      </w:r>
      <w:r>
        <w:rPr>
          <w:lang w:val="es-ES"/>
        </w:rPr>
        <w:t>a dar cumplimiento a la resolución anunciada, en virtud de estar firme. Esto es, para que</w:t>
      </w:r>
      <w:r w:rsidR="00825D8F">
        <w:rPr>
          <w:lang w:val="es-ES"/>
        </w:rPr>
        <w:t xml:space="preserve"> la</w:t>
      </w:r>
      <w:r w:rsidR="006E3232" w:rsidRPr="00825D8F">
        <w:rPr>
          <w:lang w:val="es-ES"/>
        </w:rPr>
        <w:t xml:space="preserve"> autoridad municipal libere a la persona de nombre____________________.</w:t>
      </w:r>
    </w:p>
    <w:p w:rsidR="00C5234C" w:rsidRDefault="00C5234C" w:rsidP="00C5234C">
      <w:pPr>
        <w:jc w:val="both"/>
        <w:rPr>
          <w:lang w:val="es-ES"/>
        </w:rPr>
      </w:pPr>
      <w:bookmarkStart w:id="0" w:name="_GoBack"/>
      <w:bookmarkEnd w:id="0"/>
    </w:p>
    <w:p w:rsidR="00C5234C" w:rsidRDefault="00C5234C" w:rsidP="00C5234C">
      <w:pPr>
        <w:jc w:val="center"/>
        <w:rPr>
          <w:lang w:val="es-ES"/>
        </w:rPr>
      </w:pPr>
      <w:r>
        <w:rPr>
          <w:lang w:val="es-ES"/>
        </w:rPr>
        <w:t>Atentamente,</w:t>
      </w:r>
    </w:p>
    <w:p w:rsidR="00C5234C" w:rsidRDefault="00C5234C" w:rsidP="00C5234C">
      <w:pPr>
        <w:jc w:val="center"/>
        <w:rPr>
          <w:lang w:val="es-ES"/>
        </w:rPr>
      </w:pPr>
    </w:p>
    <w:p w:rsidR="00C5234C" w:rsidRDefault="00C5234C" w:rsidP="00C5234C">
      <w:pPr>
        <w:jc w:val="center"/>
        <w:rPr>
          <w:lang w:val="es-ES"/>
        </w:rPr>
      </w:pPr>
    </w:p>
    <w:p w:rsidR="00C5234C" w:rsidRDefault="00C5234C" w:rsidP="00C5234C">
      <w:pPr>
        <w:jc w:val="center"/>
        <w:rPr>
          <w:lang w:val="es-ES"/>
        </w:rPr>
      </w:pPr>
    </w:p>
    <w:p w:rsidR="00C5234C" w:rsidRDefault="00C5234C" w:rsidP="00C5234C">
      <w:pPr>
        <w:jc w:val="center"/>
        <w:rPr>
          <w:lang w:val="es-ES"/>
        </w:rPr>
      </w:pPr>
    </w:p>
    <w:p w:rsidR="00C5234C" w:rsidRDefault="00C5234C" w:rsidP="00C5234C">
      <w:pPr>
        <w:jc w:val="center"/>
        <w:rPr>
          <w:lang w:val="es-ES"/>
        </w:rPr>
      </w:pPr>
      <w:r>
        <w:rPr>
          <w:lang w:val="es-ES"/>
        </w:rPr>
        <w:t>____________________________</w:t>
      </w:r>
      <w:r w:rsidR="00B84909">
        <w:rPr>
          <w:lang w:val="es-ES"/>
        </w:rPr>
        <w:tab/>
      </w:r>
      <w:r w:rsidR="00B84909">
        <w:rPr>
          <w:lang w:val="es-ES"/>
        </w:rPr>
        <w:tab/>
        <w:t>___________________________</w:t>
      </w:r>
    </w:p>
    <w:p w:rsidR="00B84909" w:rsidRPr="00C5234C" w:rsidRDefault="002F7359" w:rsidP="002F7359">
      <w:pPr>
        <w:rPr>
          <w:lang w:val="es-ES"/>
        </w:rPr>
      </w:pPr>
      <w:r>
        <w:rPr>
          <w:lang w:val="es-ES"/>
        </w:rPr>
        <w:t xml:space="preserve">                 Nombre de defensora </w:t>
      </w:r>
      <w:r>
        <w:rPr>
          <w:lang w:val="es-ES"/>
        </w:rPr>
        <w:tab/>
      </w:r>
      <w:r>
        <w:rPr>
          <w:lang w:val="es-ES"/>
        </w:rPr>
        <w:tab/>
        <w:t xml:space="preserve">                              Nombre de defensor</w:t>
      </w:r>
    </w:p>
    <w:sectPr w:rsidR="00B84909" w:rsidRPr="00C5234C" w:rsidSect="00E413D2">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CE6" w:rsidRDefault="001D2CE6" w:rsidP="00D1157E">
      <w:r>
        <w:separator/>
      </w:r>
    </w:p>
  </w:endnote>
  <w:endnote w:type="continuationSeparator" w:id="0">
    <w:p w:rsidR="001D2CE6" w:rsidRDefault="001D2CE6" w:rsidP="00D1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02677349"/>
      <w:docPartObj>
        <w:docPartGallery w:val="Page Numbers (Bottom of Page)"/>
        <w:docPartUnique/>
      </w:docPartObj>
    </w:sdtPr>
    <w:sdtEndPr>
      <w:rPr>
        <w:rStyle w:val="Nmerodepgina"/>
      </w:rPr>
    </w:sdtEndPr>
    <w:sdtContent>
      <w:p w:rsidR="00D1157E" w:rsidRDefault="00D1157E" w:rsidP="000E542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D1157E" w:rsidRDefault="00D1157E" w:rsidP="00D11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44547790"/>
      <w:docPartObj>
        <w:docPartGallery w:val="Page Numbers (Bottom of Page)"/>
        <w:docPartUnique/>
      </w:docPartObj>
    </w:sdtPr>
    <w:sdtEndPr>
      <w:rPr>
        <w:rStyle w:val="Nmerodepgina"/>
      </w:rPr>
    </w:sdtEndPr>
    <w:sdtContent>
      <w:p w:rsidR="00D1157E" w:rsidRDefault="00D1157E" w:rsidP="000E542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21B3D">
          <w:rPr>
            <w:rStyle w:val="Nmerodepgina"/>
            <w:noProof/>
          </w:rPr>
          <w:t>4</w:t>
        </w:r>
        <w:r>
          <w:rPr>
            <w:rStyle w:val="Nmerodepgina"/>
          </w:rPr>
          <w:fldChar w:fldCharType="end"/>
        </w:r>
      </w:p>
    </w:sdtContent>
  </w:sdt>
  <w:p w:rsidR="00D1157E" w:rsidRDefault="00D1157E" w:rsidP="00D11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CE6" w:rsidRDefault="001D2CE6" w:rsidP="00D1157E">
      <w:r>
        <w:separator/>
      </w:r>
    </w:p>
  </w:footnote>
  <w:footnote w:type="continuationSeparator" w:id="0">
    <w:p w:rsidR="001D2CE6" w:rsidRDefault="001D2CE6" w:rsidP="00D1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B4B"/>
    <w:multiLevelType w:val="hybridMultilevel"/>
    <w:tmpl w:val="EB86258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52D3E24"/>
    <w:multiLevelType w:val="hybridMultilevel"/>
    <w:tmpl w:val="D646D7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74E367A"/>
    <w:multiLevelType w:val="hybridMultilevel"/>
    <w:tmpl w:val="ECD447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AD22644"/>
    <w:multiLevelType w:val="hybridMultilevel"/>
    <w:tmpl w:val="F43643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30F2D5B"/>
    <w:multiLevelType w:val="hybridMultilevel"/>
    <w:tmpl w:val="F40640F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7D83E1D"/>
    <w:multiLevelType w:val="hybridMultilevel"/>
    <w:tmpl w:val="0D8AA20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300301C"/>
    <w:multiLevelType w:val="hybridMultilevel"/>
    <w:tmpl w:val="2EE6BA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EF62620"/>
    <w:multiLevelType w:val="hybridMultilevel"/>
    <w:tmpl w:val="B412CA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76D"/>
    <w:rsid w:val="0016440B"/>
    <w:rsid w:val="00181507"/>
    <w:rsid w:val="001C5E2D"/>
    <w:rsid w:val="001D2CE6"/>
    <w:rsid w:val="001E2527"/>
    <w:rsid w:val="002C1117"/>
    <w:rsid w:val="002D44DC"/>
    <w:rsid w:val="002F7359"/>
    <w:rsid w:val="003149DE"/>
    <w:rsid w:val="003459BC"/>
    <w:rsid w:val="003E3EE1"/>
    <w:rsid w:val="00434635"/>
    <w:rsid w:val="00437897"/>
    <w:rsid w:val="00653CE3"/>
    <w:rsid w:val="00670494"/>
    <w:rsid w:val="006E3232"/>
    <w:rsid w:val="007D2121"/>
    <w:rsid w:val="00825D8F"/>
    <w:rsid w:val="00846A60"/>
    <w:rsid w:val="00863C8B"/>
    <w:rsid w:val="00930076"/>
    <w:rsid w:val="009924B4"/>
    <w:rsid w:val="009E5CD9"/>
    <w:rsid w:val="00AB5EA0"/>
    <w:rsid w:val="00B15165"/>
    <w:rsid w:val="00B215A7"/>
    <w:rsid w:val="00B21B3D"/>
    <w:rsid w:val="00B84909"/>
    <w:rsid w:val="00C5234C"/>
    <w:rsid w:val="00CE076D"/>
    <w:rsid w:val="00CF1B5E"/>
    <w:rsid w:val="00D109FC"/>
    <w:rsid w:val="00D1157E"/>
    <w:rsid w:val="00D77AE4"/>
    <w:rsid w:val="00D90A2F"/>
    <w:rsid w:val="00D943C5"/>
    <w:rsid w:val="00DD18C9"/>
    <w:rsid w:val="00E413D2"/>
    <w:rsid w:val="00ED29BC"/>
    <w:rsid w:val="00F41410"/>
    <w:rsid w:val="00F459E1"/>
    <w:rsid w:val="00F812D5"/>
    <w:rsid w:val="00FD2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4047"/>
  <w15:docId w15:val="{17481D40-F742-BF40-8492-73AC648E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076D"/>
    <w:pPr>
      <w:ind w:left="720"/>
      <w:contextualSpacing/>
    </w:pPr>
  </w:style>
  <w:style w:type="paragraph" w:styleId="NormalWeb">
    <w:name w:val="Normal (Web)"/>
    <w:basedOn w:val="Normal"/>
    <w:uiPriority w:val="99"/>
    <w:semiHidden/>
    <w:unhideWhenUsed/>
    <w:rsid w:val="00CF1B5E"/>
    <w:pPr>
      <w:spacing w:before="100" w:beforeAutospacing="1" w:after="100" w:afterAutospacing="1"/>
    </w:pPr>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D1157E"/>
    <w:pPr>
      <w:tabs>
        <w:tab w:val="center" w:pos="4419"/>
        <w:tab w:val="right" w:pos="8838"/>
      </w:tabs>
    </w:pPr>
  </w:style>
  <w:style w:type="character" w:customStyle="1" w:styleId="PiedepginaCar">
    <w:name w:val="Pie de página Car"/>
    <w:basedOn w:val="Fuentedeprrafopredeter"/>
    <w:link w:val="Piedepgina"/>
    <w:uiPriority w:val="99"/>
    <w:rsid w:val="00D1157E"/>
  </w:style>
  <w:style w:type="character" w:styleId="Nmerodepgina">
    <w:name w:val="page number"/>
    <w:basedOn w:val="Fuentedeprrafopredeter"/>
    <w:uiPriority w:val="99"/>
    <w:semiHidden/>
    <w:unhideWhenUsed/>
    <w:rsid w:val="00D1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572">
      <w:bodyDiv w:val="1"/>
      <w:marLeft w:val="0"/>
      <w:marRight w:val="0"/>
      <w:marTop w:val="0"/>
      <w:marBottom w:val="0"/>
      <w:divBdr>
        <w:top w:val="none" w:sz="0" w:space="0" w:color="auto"/>
        <w:left w:val="none" w:sz="0" w:space="0" w:color="auto"/>
        <w:bottom w:val="none" w:sz="0" w:space="0" w:color="auto"/>
        <w:right w:val="none" w:sz="0" w:space="0" w:color="auto"/>
      </w:divBdr>
    </w:div>
    <w:div w:id="5014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2021-09-28T20:23:00Z</dcterms:created>
  <dcterms:modified xsi:type="dcterms:W3CDTF">2021-09-28T20:23:00Z</dcterms:modified>
</cp:coreProperties>
</file>